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55494" w:rsidRPr="00155494" w:rsidRDefault="00155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к Программе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0"/>
      <w:bookmarkStart w:id="1" w:name="_GoBack"/>
      <w:bookmarkEnd w:id="0"/>
      <w:r w:rsidRPr="00155494">
        <w:rPr>
          <w:rFonts w:ascii="Times New Roman" w:hAnsi="Times New Roman" w:cs="Times New Roman"/>
          <w:sz w:val="24"/>
          <w:szCs w:val="24"/>
        </w:rPr>
        <w:t>ПОРЯДОК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ОБЕСПЕЧЕНИЯ ГРАЖДАН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ЛЕКАРСТВЕННЫМИ</w:t>
      </w:r>
      <w:proofErr w:type="gramEnd"/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ПРЕПАРАТАМИ, МЕДИЦИНСКИМИ ИЗДЕЛИЯМИ, ВКЛЮЧЕННЫМИ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УТВЕРЖДАЕМЫЙ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ПЕРЕЧЕНЬ МЕДИЦИНСКИХ ИЗДЕЛИЙ, ИМПЛАНТИРУЕМЫХ В ОРГАНИЗМ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ЧЕЛОВЕКА, ЛЕЧЕБНЫМ ПИТАНИЕМ, В ТОМ ЧИСЛЕ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СПЕЦИАЛИЗИРОВАННЫМИ</w:t>
      </w:r>
      <w:proofErr w:type="gramEnd"/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ПРОДУКТАМИ ЛЕЧЕБНОГО ПИТАНИЯ, ПО НАЗНАЧЕНИЮ ВРАЧА,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ЗА ИСКЛЮЧЕНИЕМ ЛЕЧЕБНОГО ПИТАНИЯ, В ТОМ ЧИСЛЕ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СПЕЦИАЛИЗИРОВАННЫХ ПРОДУКТОВ ЛЕЧЕБНОГО ПИТАНИЯ,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ПО ЖЕЛАНИЮ ПАЦИЕНТА, А ТАКЖЕ ДОНОРСКОЙ КРОВЬЮ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И ЕЕ КОМПОНЕНТАМИ ПО МЕДИЦИНСКИМ ПОКАЗАНИЯМ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В СООТВЕТСТВИИ СО СТАНДАРТАМИ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ПОМОЩИ С УЧЕТОМ ВИДОВ, УСЛОВИЙ И ФОРМ</w:t>
      </w:r>
    </w:p>
    <w:p w:rsidR="00155494" w:rsidRPr="00155494" w:rsidRDefault="00155494" w:rsidP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ОКАЗАНИЯ МЕДИЦИНСКОЙ ПОМОЩИ</w:t>
      </w:r>
    </w:p>
    <w:bookmarkEnd w:id="1"/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Настоящий Порядок регулирует отношения, связанные с реализацией прав граждан на обеспечение лекарственными препаратами,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за исключением лечебного питания, в том числе специализированных продуктов лечебного питания, по желанию пациента, а также донорской кровью и ее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компонентами по медицинским показаниям в соответствии со стандартами медицинской помощи с учетом видов, условий и форм оказания медицинской помощи.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В рамках Программы бесплатно осуществляется обеспечение граждан по медицинским показаниям лекарственными препаратами, включенными в перечень жизненно необходимых и важнейших лекарственных препаратов, утверждаемый Правительством Российской Федерации в соответствии с Федеральным </w:t>
      </w:r>
      <w:hyperlink r:id="rId6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от 12 апреля 2010 года N 61-ФЗ "Об обращении лекарственных средств",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донорской кровью и ее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компонентами, лечебным питанием, в том числе специализированными продуктами лечебного питания, которые предусмотрены стандартами медицинской помощи,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помощи в соответствие с перечнем, утверждаемым Министерством здравоохранения Российской Федерации, при оказании: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Правительства РК от 01.07.2019 N 276-П)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>первичной медико-санитарной помощи в неотложной форме в амбулаторных условиях и вне медицинской организации, первичной медико-санитарной помощи в условиях дневного стационара в плановой и неотложной формах;</w:t>
      </w:r>
      <w:proofErr w:type="gramEnd"/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Правительства РК от 01.07.2019 N 276-П)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lastRenderedPageBreak/>
        <w:t>специализированной, в том числе высокотехнологичной, медицинской помощи в стационарных условиях и в условиях дневного стационара;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Правительства РК от 01.07.2019 N 276-П)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>скорой, в том числе скорой специализированной, медицинской помощи в экстренной или неотложной формах вне медицинской организации;</w:t>
      </w:r>
      <w:proofErr w:type="gramEnd"/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Правительства РК от 01.07.2019 N 276-П)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медицинской помощи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Правительства РК от 01.07.2019 N 276-П)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паллиативной медицинской помощи в стационарных условиях, условиях дневного стационара и при посещениях на дому.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Правительства РК от 01.07.2019 N 276-П)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Допускается применение по медицинским показаниям лекарственных препаратов,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 согласно решению врачебной комиссии медицинской организации.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Обеспечение донорской кровью и (или)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безвозмездной основе в соответствии с Федеральным </w:t>
      </w:r>
      <w:hyperlink r:id="rId13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от 20 июля 2012 года N 125-ФЗ "О донорстве крови и ее компонентов", </w:t>
      </w:r>
      <w:hyperlink r:id="rId14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25 ноября 2002 года N 363 "Об утверждении Инструкции по применению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компонентов крови".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2. При оказании первичной специализированной медицинской помощи стоматологического профиля в амбулаторных условиях в рамках Программы бесплатно осуществляется обеспечение граждан по медицинским показаниям медицинскими изделиями согласно перечню: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8334"/>
      </w:tblGrid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Наименования медицинских изделий для детей и взрослых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Цементы силикатные,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силикофосфатные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эвгенолсодержащие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постоянных пломб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Композитные пломбировочные материалы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Кальцийсодержащие подкладочные материалы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Временные пломбировочные материалы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Материалы для обработки каналов:</w:t>
            </w:r>
          </w:p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средства;</w:t>
            </w:r>
          </w:p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для расширения и прохождения каналов;</w:t>
            </w:r>
          </w:p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для остановки кровотечения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пломбирования каналов: на основе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цинкоксидэвгенольных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цементов,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гидроокиськальцийсодержащие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силеры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-пластмассы,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формальдегидсодержащие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силеры</w:t>
            </w:r>
            <w:proofErr w:type="spellEnd"/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Штифты: гуттаперчевые, бумажные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Бондинговые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протравочные гели для композитов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Девитализирующие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пасты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безмышьяковистые</w:t>
            </w:r>
            <w:proofErr w:type="spellEnd"/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Фторсодержащие средства для профилактики кариеса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Полировочные пасты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Материалы для снятия повышенной чувствительности твердых тканей зуба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Гели для аппликационной анестезии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герметизации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фиссур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и светового отверждения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Серебросодержащие средства для профилактики и лечения кариеса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Слепочные массы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Пластмассы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Воск зуботехнический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Гипс медицинский</w:t>
            </w:r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Винты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</w:p>
        </w:tc>
      </w:tr>
      <w:tr w:rsidR="00155494" w:rsidRPr="00155494">
        <w:tc>
          <w:tcPr>
            <w:tcW w:w="7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34" w:type="dxa"/>
          </w:tcPr>
          <w:p w:rsidR="00155494" w:rsidRPr="00155494" w:rsidRDefault="0015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Полировальный порошок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3. Вне рамок Программы осуществляется обеспечение лекарственными препаратами и медицинскими изделиями в соответствии с Федеральным </w:t>
      </w:r>
      <w:hyperlink r:id="rId15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от 17 июля 1999 года N 178-ФЗ "О государственной социальной помощи".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А. Обеспечение граждан лекарственными препаратами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и медицинскими изделиями в рамках реализации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ведомственной целевой программы "Предупреждение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и борьба с социально значимыми заболеваниями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в Республике Карелия"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Обеспечение лекарственными препаратами и медицинскими изделиями, предусмотренными стандартами медицинской помощи, осуществляется бесплатно, за счет средств бюджета Республики Карелия, при оказании первичной медико-санитарной помощи в амбулаторных условиях по медицинским показаниям лицам, страдающим социально значимыми заболеваниями, в соответствии с </w:t>
      </w:r>
      <w:hyperlink r:id="rId16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социально значимых заболеваний, утвержденным постановлением Правительства Российской Федерации от 1 декабря 2004 года N 715, по перечню лекарственных препаратов, предназначенных для лечения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социально значимых заболеваний.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Обеспечение лекарственными препаратами и медицинскими изделиями </w:t>
      </w:r>
      <w:r w:rsidRPr="00155494">
        <w:rPr>
          <w:rFonts w:ascii="Times New Roman" w:hAnsi="Times New Roman" w:cs="Times New Roman"/>
          <w:sz w:val="24"/>
          <w:szCs w:val="24"/>
        </w:rPr>
        <w:lastRenderedPageBreak/>
        <w:t>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в Республике Карелия, осуществляющих отпуск лекарственных препаратов гражданам, страдающим социально значимыми заболеваниями, в рамках предоставления мер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социальной поддержки в лекарственном обеспечении.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рецептов на лекарственные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и медицинские изделия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17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20 декабря 2012 года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1.1. Обеспечение граждан лекарственными препаратами для лечения сахарного диабета (в рамках реализации </w:t>
      </w:r>
      <w:hyperlink r:id="rId18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Республики Карелия от 30 ноября 2011 года N 1558-ЗРК "Об обеспечении лекарственными препаратами, средствами введения инсулина и средствами самоконтроля граждан, больных сахарным диабетом")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7"/>
        <w:gridCol w:w="2914"/>
        <w:gridCol w:w="2721"/>
        <w:gridCol w:w="2324"/>
      </w:tblGrid>
      <w:tr w:rsidR="00155494" w:rsidRPr="00155494">
        <w:tc>
          <w:tcPr>
            <w:tcW w:w="101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ATX</w:t>
            </w:r>
          </w:p>
        </w:tc>
        <w:tc>
          <w:tcPr>
            <w:tcW w:w="291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101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1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9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1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29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1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91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глулизин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лизпро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</w:t>
            </w:r>
          </w:p>
        </w:tc>
      </w:tr>
      <w:tr w:rsidR="00155494" w:rsidRPr="00155494">
        <w:tc>
          <w:tcPr>
            <w:tcW w:w="101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9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инсулин-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изофан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(человеческий генно-инженерный)</w:t>
            </w: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55494" w:rsidRPr="00155494">
        <w:tc>
          <w:tcPr>
            <w:tcW w:w="101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91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аспарт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двухфазный</w:t>
            </w: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лизпро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двухфазный</w:t>
            </w: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55494" w:rsidRPr="00155494">
        <w:tc>
          <w:tcPr>
            <w:tcW w:w="101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91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детемир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101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29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1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29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55494" w:rsidRPr="00155494">
        <w:tc>
          <w:tcPr>
            <w:tcW w:w="101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291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сульфонилмочевины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глимепирид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гликвидон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1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A10BD</w:t>
            </w:r>
          </w:p>
        </w:tc>
        <w:tc>
          <w:tcPr>
            <w:tcW w:w="291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с производными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сульфонилмочевины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глимепирид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1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91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1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91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1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1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  <w:proofErr w:type="spellEnd"/>
          </w:p>
        </w:tc>
        <w:tc>
          <w:tcPr>
            <w:tcW w:w="232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Обеспечение граждан медицинскими изделиями (средствами введения инсулинов и средствами для определения уровня глюкозы в крови) для лечения сахарного диабета (в рамках реализации </w:t>
      </w:r>
      <w:hyperlink r:id="rId19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Республики Карелия от 30 ноября 2011 года N 1558-ЗРК "Об обеспечении лекарственными препаратами, средствами введения инсулина и средствами самоконтроля граждан, больных сахарным диабетом") осуществляется по следующему перечню: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иглы инсулиновые;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>шприц-ручки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для введения инсулина;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>тест-полоски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для определения содержания глюкозы в крови;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расходные материалы к инсулиновым помпам.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рецептов на лекарственные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и медицинские изделия для обеспечения граждан осуществляется врачами-специалистами медицинских организаций, имеющими право выписывания лекарственных препаратов.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1.2. Обеспечение граждан лекарственными препаратами для лечения хронических гепатитов B и C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3"/>
        <w:gridCol w:w="2891"/>
        <w:gridCol w:w="2438"/>
        <w:gridCol w:w="2698"/>
      </w:tblGrid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ATX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дасабувир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омбитасвир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паритапревир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  <w:proofErr w:type="spellEnd"/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ВИЧ-протеаз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асунапревир</w:t>
            </w:r>
            <w:proofErr w:type="spellEnd"/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289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  <w:proofErr w:type="spellEnd"/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  <w:proofErr w:type="spellEnd"/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289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  <w:proofErr w:type="spellEnd"/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  <w:proofErr w:type="spellEnd"/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89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 альфа-2 (a, b)</w:t>
            </w:r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альфа-2 (a, b)</w:t>
            </w:r>
          </w:p>
        </w:tc>
        <w:tc>
          <w:tcPr>
            <w:tcW w:w="26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</w:t>
      </w:r>
      <w:r w:rsidRPr="00155494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здравоохранения Республики Карелия "Республиканская инфекционная больница", врачами-специалистами медицинских организаций на основании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назначений врачей-специалистов государственного бюджетного учреждения здравоохранения Республики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Карелия "Республиканская инфекционная больница".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1.3. Обеспечение граждан лекарственными препаратами для лечения ВИЧ-инфекции и синдрома приобретенного иммунодефицита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91"/>
        <w:gridCol w:w="2410"/>
        <w:gridCol w:w="2842"/>
      </w:tblGrid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ATX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J05AD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нуклеозиды и нуклеотиды - ингибиторы обратной транскриптазы (производные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фосфоновой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кислоты)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289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ВИЧ-протеаз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лопинавир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раствор для приема внутрь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85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289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85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289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ненуклеозидные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ингибиторы обратной транскриптазы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289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85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289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  <w:proofErr w:type="spellEnd"/>
          </w:p>
        </w:tc>
        <w:tc>
          <w:tcPr>
            <w:tcW w:w="2842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"Республиканская инфекционная больница".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1.4. Обеспечение граждан лекарственными препаратами для лечения злокачественных новообразований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976"/>
        <w:gridCol w:w="2721"/>
        <w:gridCol w:w="2414"/>
      </w:tblGrid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ATX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(ATX)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прогестагены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 для системного применения (исключая половые гормоны и инсулины)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гормоны, замедляющие рост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алкилирующие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алкилирующие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976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протеинкиназы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сорафениб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976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976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рилизинг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пролонгированного высвобождения для внутримышечного введения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депо для подкожного введения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976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ферментов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их аналоги другие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 альфа-2 (a, b)</w:t>
            </w: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инъекции, раствор для инъекции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золедроновая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M02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M02A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M02AA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нестероидные противовоспалительные препараты для местного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кетопрофен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2976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алкалоиды опия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оксикодон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натрия в комбинации с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психолептиками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2976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в комбинации с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психолептиками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2976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 другие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  <w:proofErr w:type="spellEnd"/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241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"Республиканский онкологический </w:t>
      </w:r>
      <w:r w:rsidRPr="00155494">
        <w:rPr>
          <w:rFonts w:ascii="Times New Roman" w:hAnsi="Times New Roman" w:cs="Times New Roman"/>
          <w:sz w:val="24"/>
          <w:szCs w:val="24"/>
        </w:rPr>
        <w:lastRenderedPageBreak/>
        <w:t xml:space="preserve">диспансер", врачами-специалистами медицинских организаций, оказывающих первичную амбулаторную помощь, на основании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назначений врачей-специалистов государственного бюджетного учреждения здравоохранения Республики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Карелия "Республиканский онкологический диспансер".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1.5. Обеспечение граждан лекарственными препаратами для лечения злокачественных заболеваний крови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398"/>
        <w:gridCol w:w="2976"/>
        <w:gridCol w:w="1757"/>
      </w:tblGrid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39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3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3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3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33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3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  <w:proofErr w:type="spellEnd"/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3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39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  <w:proofErr w:type="spellEnd"/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  <w:proofErr w:type="spellEnd"/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3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976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  <w:proofErr w:type="spellEnd"/>
          </w:p>
        </w:tc>
        <w:tc>
          <w:tcPr>
            <w:tcW w:w="175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>Назначение и выписывание рецептов на лекарственные препараты для обеспечения граждан осуществляется врачами отделения гематологии государственного бюджетного учреждения здравоохранения Республики Карелия "Республиканская больница им. В.А. Баранова", врачами-специалистами медицинских организаций, оказывающих первичную амбулаторную помощь, на основании назначений врачей-специалистов отделения гематологии государственного бюджетного учреждения здравоохранения Республики Карелия "Республиканская больница им. В.А. Баранова".</w:t>
      </w:r>
      <w:proofErr w:type="gramEnd"/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1.6. Обеспечение граждан лекарственными препаратами для лечения туберкулеза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3"/>
        <w:gridCol w:w="3178"/>
        <w:gridCol w:w="3061"/>
        <w:gridCol w:w="1701"/>
      </w:tblGrid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17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06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170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</w:p>
        </w:tc>
        <w:tc>
          <w:tcPr>
            <w:tcW w:w="31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06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31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06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31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06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31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06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170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31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  <w:proofErr w:type="spellEnd"/>
          </w:p>
        </w:tc>
        <w:tc>
          <w:tcPr>
            <w:tcW w:w="306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  <w:proofErr w:type="spellEnd"/>
          </w:p>
        </w:tc>
        <w:tc>
          <w:tcPr>
            <w:tcW w:w="170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317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06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  <w:proofErr w:type="spellEnd"/>
          </w:p>
        </w:tc>
        <w:tc>
          <w:tcPr>
            <w:tcW w:w="170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  <w:proofErr w:type="spellEnd"/>
          </w:p>
        </w:tc>
        <w:tc>
          <w:tcPr>
            <w:tcW w:w="170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"Республиканский противотуберкулезный диспансер", врачами-специалистами медицинских организаций, оказывающих первичную амбулаторную помощь.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1.7. Обеспечение граждан лекарственными препаратами для лечения психических расстройств и расстройств поведения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3"/>
        <w:gridCol w:w="2721"/>
        <w:gridCol w:w="2551"/>
        <w:gridCol w:w="2778"/>
      </w:tblGrid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272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сукцинимида</w:t>
            </w:r>
            <w:proofErr w:type="spellEnd"/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272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карбоксамида</w:t>
            </w:r>
            <w:proofErr w:type="spellEnd"/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N03AG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272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психотропные средства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пиперазиновые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бутирофенона</w:t>
            </w:r>
            <w:proofErr w:type="spellEnd"/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 таблетки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272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тиоксантена</w:t>
            </w:r>
            <w:proofErr w:type="spellEnd"/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272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диазепины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оксазепины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тиазепины</w:t>
            </w:r>
            <w:proofErr w:type="spellEnd"/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кветиапин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272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  <w:proofErr w:type="spellEnd"/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272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арипипразол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  <w:proofErr w:type="spellEnd"/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55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277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"Республиканский психоневрологический диспансер", а также выписывание рецептов осуществляется врачами-специалистами медицинских организаций, оказывающих первичную амбулаторную помощь.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Обеспечение граждан иммунобиологическими препаратами осуществляется бесплатно, за счет средств бюджета Республики Карелия, при оказании первичной медико-санитарной помощи в амбулаторных условиях по медицинским показаниям в соответствии с Федеральным законом от 21 ноября 2011 года N 323-ФЗ "Об основах охраны здоровья граждан в Российской Федерации" (</w:t>
      </w:r>
      <w:hyperlink r:id="rId20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пункт 9 статьи 16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- организация </w:t>
      </w:r>
      <w:r w:rsidRPr="00155494">
        <w:rPr>
          <w:rFonts w:ascii="Times New Roman" w:hAnsi="Times New Roman" w:cs="Times New Roman"/>
          <w:sz w:val="24"/>
          <w:szCs w:val="24"/>
        </w:rPr>
        <w:lastRenderedPageBreak/>
        <w:t>осуществления санитарно-противоэпидемических (профилактических) мероприятий в соответствии с законодательством Российской Федерации) в следующих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>: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2.1. Для проведения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постэкспозиционной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профилактики заболевания бешенством лица, пострадавшие от укусов подозрительных на бешенство животных, обеспечиваются: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антирабической вакциной;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антирабическим иммуноглобулином.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Постэкспозиционная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профилактика осуществляется в соответствии с </w:t>
      </w:r>
      <w:hyperlink r:id="rId21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6 мая 2010 года N 54 "Об утверждении СП 3.1.7.2627-10".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Для проведения экстренной иммунопрофилактики клещевого энцефалита в случае выявления у клещей, снятых с пациентов, методом иммуноферментного анализа (ИФА) или полимеразной цепной реакции (ПЦР) антигена вируса клещевого энцефалита (в соответствии с </w:t>
      </w:r>
      <w:hyperlink r:id="rId22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7 марта 2008 года N 19 "Об утверждении санитарно-эпидемиологических правил СП 3.1.3.2352-08"), а также без исследования клеща - детям до 4 лет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и беременным женщинам обеспечивается противоклещевой иммуноглобулин.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Для проведения иммунопрофилактики туляремии согласно </w:t>
      </w:r>
      <w:hyperlink r:id="rId23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Минздрава России от 21 марта 2014 года N 125н "Об утверждении национального календаря профилактических прививок и календаря профилактических прививок по эпидемическим показаниям" лицам из числа отнесенных к группе энзоотического риска, проживающим в очагах туляремии на энзоотичных по туляремии территориях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Прионежского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Кондопожского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>, Сортавальского муниципальных районов, в возрасте 7 лет и старше, определенным региональным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календарем профилактических прививок по эпидемическим показаниям, обеспечивается вакцина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туляремийная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>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Для проведения иммунопрофилактики согласно </w:t>
      </w:r>
      <w:hyperlink r:id="rId24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Минздрава России от 21 марта 2014 года N 125н "Об утверждении национального календаря профилактических прививок и календаря профилактических прививок по эпидемическим показаниям" и региональному календарю профилактических прививок по эпидемическим показаниям против пневмококковой инфекции лицам в возрасте 2-5 лет, лицам старше 60 лет, страдающим бронхолегочной патологией, лицам, подлежащим призыву на военную службу, обеспечивается вакцина пневмококковая;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против менингококковой инфекции и ветряной оспы лицам, подлежащим призыву на военную службу, обеспечиваются вакцина менингококковая и вакцина против ветряной оспы.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2.5. Для проведения иммунопрофилактики согласно </w:t>
      </w:r>
      <w:hyperlink r:id="rId25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Минздрава России от 21 марта 2014 года N 125н "Об утверждении национального календаря профилактических прививок и календаря профилактических прививок по эпидемическим показаниям" против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инфекции лица из группы риска, определенные региональным календарем профилактических прививок по эпидемическим показаниям, обеспечиваются вакциной против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Б. Обеспечение граждан лекарственными препаратами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в рамках реализации ведомственной целевой программы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"Предупреждение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населения Республики Карелия"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1. Обеспечение граждан лекарственными препаратами, лечебным питанием, в том числе специализированными продуктами лечебного питания (далее - лечебное питание), </w:t>
      </w:r>
      <w:r w:rsidRPr="00155494">
        <w:rPr>
          <w:rFonts w:ascii="Times New Roman" w:hAnsi="Times New Roman" w:cs="Times New Roman"/>
          <w:sz w:val="24"/>
          <w:szCs w:val="24"/>
        </w:rPr>
        <w:lastRenderedPageBreak/>
        <w:t xml:space="preserve">при лечении в амбулаторных условиях бесплатно, за счет средств бюджета Республики Карелия осуществляется при заболеваниях, включенных в перечень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и хронических прогрессирующих редких (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>) заболеваний, приводящих к сокращению продолжительности жизни граждан или их инвалидности.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26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20 декабря 2012 года N 1175н "Об утверждении порядка назначения и выписывания лекарственных препаратов, а также форм рецептурных бланков на лекарственные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препараты, порядка оформления указанных бланков, их учета и хранения".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Обеспечение граждан лекарственными препаратами при лечении редких (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>) заболеваний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721"/>
        <w:gridCol w:w="2381"/>
        <w:gridCol w:w="2835"/>
      </w:tblGrid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Идиопатическая тромбоцитопеническая пурпура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В02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В02В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В02ВХ</w:t>
            </w:r>
          </w:p>
        </w:tc>
        <w:tc>
          <w:tcPr>
            <w:tcW w:w="2721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системные другие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7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Первичная легочная гипертензия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В01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В01А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В01АС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антиагреганты</w:t>
            </w:r>
            <w:proofErr w:type="spellEnd"/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+ магния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гидроксид</w:t>
            </w: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С02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гипотензивные препараты другие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С02К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антигипертензивные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другие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С02КХ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антигипертензивные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С08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C08DB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дилтиазем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G04BE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силденафил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Незавершенный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остеогенез</w:t>
            </w:r>
            <w:proofErr w:type="spellEnd"/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в масле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Н05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Н05В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антипаратиреоидные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гормоны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Н05ВА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кальцитонина</w:t>
            </w:r>
            <w:proofErr w:type="spellEnd"/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 спрей назальный дозированный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М05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М05В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минерализацию и структуру костей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М05ВХ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минерализацию и структуру костей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остеогенон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состояния гиперфункции гипофиза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02АЕ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рилизинг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Пароксизмальная ночная гемоглобинурия (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Маркиафавы-Микели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Юношеский артрит с системным началом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Н02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Н02А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Н02АВ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L04AB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- альфа (ФНО-альфа)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M01CX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базисные противоревматические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Апластическая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анемия неуточненная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железосвязывающие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Нарушения обмена меди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пищеварительный тракт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обмен веществ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А05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А05А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А05АА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урсодезоксихолевая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 суспензия для приема внутрь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М01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М01СС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подобные препараты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  <w:proofErr w:type="spellEnd"/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9014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продукты лечебного питания, предназначенные для обеспечения больных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сухая смесь, не содержащая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фенилаланин</w:t>
            </w:r>
            <w:proofErr w:type="spellEnd"/>
          </w:p>
        </w:tc>
      </w:tr>
      <w:tr w:rsidR="00155494" w:rsidRPr="00155494">
        <w:tc>
          <w:tcPr>
            <w:tcW w:w="1077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и прочие добавки к пище, лечебное и детское питание</w:t>
            </w:r>
          </w:p>
        </w:tc>
        <w:tc>
          <w:tcPr>
            <w:tcW w:w="238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83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сухая смесь аминокислот без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фенилаланина</w:t>
            </w:r>
            <w:proofErr w:type="spellEnd"/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лекарственных препаратов и лечебного питания, предназначенных для лечения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заболеваний, осуществляется врачами-</w:t>
      </w:r>
      <w:r w:rsidRPr="00155494">
        <w:rPr>
          <w:rFonts w:ascii="Times New Roman" w:hAnsi="Times New Roman" w:cs="Times New Roman"/>
          <w:sz w:val="24"/>
          <w:szCs w:val="24"/>
        </w:rPr>
        <w:lastRenderedPageBreak/>
        <w:t>специалистами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больница", а также выписывание рецептов осуществляется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больница им. В.А. Баранова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>", государственного бюджетного учреждения здравоохранения Республики Карелия "Детская республиканская больница".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Обеспечение лекарственными препаратами 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Карелия, осуществляющих отпуск лекарственных препаратов гражданам, страдающим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орфанными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заболеваниями, в рамках предоставления мер социальной поддержки в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лекарственном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>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Обеспечение граждан лекарственными препаратами для лечения в амбулаторных условиях за счет средств бюджета Республики Карелия осуществляется при заболевании несахарным диабетом, эпилепсией, ревматоидным артритом, бронхиальной астмой, хронической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болезнью легких (ХОБЛ), хронических заболеваниях (состояниях), угрожающих жизни, при неспецифических воспалительных заболеваниях кишечника; для проведения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дезагрегантной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терапии в течение 12 месяцев после перенесенного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вследствие острого коронарного синдрома.</w:t>
      </w:r>
      <w:proofErr w:type="gramEnd"/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Обеспечение граждан лекарственными препаратами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005"/>
        <w:gridCol w:w="2098"/>
        <w:gridCol w:w="2891"/>
      </w:tblGrid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8958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Несахарный диабет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Н01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Н01В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Н01ВА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155494" w:rsidRPr="00155494">
        <w:tc>
          <w:tcPr>
            <w:tcW w:w="8958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Эпилепсия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N03АА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карбоксамида</w:t>
            </w:r>
            <w:proofErr w:type="spellEnd"/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N03 АХ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958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Н02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Н02А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Н02АВ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- альфа (ФНО-альфа)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цертолизумаб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М01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противовоспалительные и противоревматические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MOICX01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базисные противоревматические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  <w:proofErr w:type="spellEnd"/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алендроновая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золедроновая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8958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Бронхиальная астма и хроническая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легких (ХОБЛ)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бета-2-адреномиметики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симпатомиметики в комбинации с другими препаратами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ингаляции дозированный;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ингаляции дозированный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с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антихолинергическими средствами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гликопиррония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бромид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индакатерол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с порошком для ингаляций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циклесонид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тиотропия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гликопиррония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ингаляции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препараты системного действия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препараты системного действия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препараты системного действия другие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олодатерол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тиотропия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J07A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J07AL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противопневмококковые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вакцины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вакцина для профилактики пневмококковых инфекций</w:t>
            </w: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155494" w:rsidRPr="00155494">
        <w:tc>
          <w:tcPr>
            <w:tcW w:w="8958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мероприятия, направленные на обеспечение лекарственными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препаратами граждан при хронических заболеваниях (состояниях), угрожающих жизни (обеспечение больных, страдающих рассеянным склерозом, ПИТРС второго ряда, хореей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Гентингтона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, реципиентов органов и (или) тканей)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958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Хорея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Гентингтона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нервной системы другие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нервной системы другие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нервной системы другие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958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кишечника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А07Е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А07ЕС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аминосалициловая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и аналогичные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 таблетки, покрытые кишечнорастворимой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пена для ректального применения дозированная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005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- альфа (ФНО-альфа)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цертолизумаба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пэгол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для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R03BA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8958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дезагрегантной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в течение 12 месяцев после перенесенного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после острого коронарного синдрома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кровь и органы кроветворения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В01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антикоагулянты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В01А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антикоагулянты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В01АС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тромбоцитов агрегации ингибиторы</w:t>
            </w:r>
          </w:p>
        </w:tc>
        <w:tc>
          <w:tcPr>
            <w:tcW w:w="209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  <w:proofErr w:type="spellEnd"/>
          </w:p>
        </w:tc>
        <w:tc>
          <w:tcPr>
            <w:tcW w:w="289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Обеспечение граждан лекарственными препаратами для лечения в амбулаторных условиях за счет средств бюджета Республики Карелия осуществляется бесплатно и с пятидесятипроцентной скидкой согласно перечню групп населения, при амбулаторном лечении которых лекарственные препараты отпускаются по рецептам врачей бесплатно и с пятидесятипроцентной скидкой, а также малоимущих пенсионеров, не имеющих права на получение государственной социальной помощи в виде набора социальных услуг в соответствии с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27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20 декабря 2012 года N 1175н "Об утверждении порядка назначения и выписывания лекарственных препаратов, а также форм рецептурных бланков на лекарственные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препараты, порядка оформления указанных бланков, их учета и хранения".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Обеспечение граждан лекарственными препаратами осуществляется в соответствии с </w:t>
      </w:r>
      <w:hyperlink r:id="rId28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от 10 декабря 2018 года N 2738-р (в части лекарственных препаратов, применяемых при оказании медицинской помощи в амбулаторных условиях),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549"/>
        <w:gridCol w:w="2213"/>
        <w:gridCol w:w="3288"/>
      </w:tblGrid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(ATX)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В01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антиагреганты</w:t>
            </w:r>
            <w:proofErr w:type="spellEnd"/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2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549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2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С03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С03А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тиазидные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С03АA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С03В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тиазидоподобные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С03ВА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С03С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С03СА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С07А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С07АА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2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С07АВ</w:t>
            </w:r>
          </w:p>
        </w:tc>
        <w:tc>
          <w:tcPr>
            <w:tcW w:w="2549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2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с замедленным высвобождением,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С08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С08С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С08СА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С09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ангиотензиновую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систему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С09А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С09АА</w:t>
            </w:r>
          </w:p>
        </w:tc>
        <w:tc>
          <w:tcPr>
            <w:tcW w:w="2549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2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С09С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ангиотензина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С09СА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ангиотензина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С10А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С10АА</w:t>
            </w:r>
          </w:p>
        </w:tc>
        <w:tc>
          <w:tcPr>
            <w:tcW w:w="2549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ГМГ-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редуктазы</w:t>
            </w:r>
            <w:proofErr w:type="spellEnd"/>
          </w:p>
        </w:tc>
        <w:tc>
          <w:tcPr>
            <w:tcW w:w="2213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  <w:proofErr w:type="spellEnd"/>
          </w:p>
        </w:tc>
        <w:tc>
          <w:tcPr>
            <w:tcW w:w="328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Отпуск лекарственных препаратов осуществляется медицинскими организациями, имеющими лицензию на фармацевтическую деятельность, а также аптечными организациями, заключившими с медицинскими организациями договоры об обеспечении категорий граждан, указанных в настоящем пункте.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В. Обеспечение граждан лекарственными препаратами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и лечебным питанием в рамках реализации ведомственной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целевой программы "Обеспечение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качественными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безопасными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лекарственными препаратами детей первых трех лет жизни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и детей из многодетных семей в возрасте до 6 лет"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Обеспечение лекарственными препаратами и лечебным питанием детей первых трех лет жизни и детей из многодетных семей в возрасте до 6 лет (далее - дети) осуществляется при амбулаторном лечении бесплатно за счет средств бюджета Республики Карелия.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рецептов на лекарственные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и лечебное питание для обеспечения детей осуществляется в соответствии со стандартами медицинской помощи врачами-специалистами медицинских организаций, имеющих право на выписывание лекарственных препаратов, на рецептурных бланках установленных форм в соответствии с </w:t>
      </w:r>
      <w:hyperlink r:id="rId29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20 декабря 2012 года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Обеспечение детей лекарственными препаратами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118"/>
        <w:gridCol w:w="1928"/>
        <w:gridCol w:w="3005"/>
      </w:tblGrid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Рахит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Железодефицитная анемия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В03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В03А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В03АС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гидроксид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полимальтозат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Ринит,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евстахиит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деконгестанты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назальные препараты для местного применения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Отит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второго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третьего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J01FА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деконгестанты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назальные препараты для местного применения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JO1DC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цефалоспорины второго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цефуроксим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гранулы для приготовления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третьего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М01А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отхаркивающие препараты, кроме комбинаций с противокашлевыми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второго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Трахеит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JO1DC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второго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третьего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J01FА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Бронхолегочная дисплазия (в сочетании с тяжелой дыхательной недостаточностью и длительной искусственной вентиляцией легких (более 1 месяца))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системного использования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иммунная сыворотка и иммуноглобулины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иммуноглобулины специфические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Конъюнктивит, блефарит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глазные, шприц-тюбик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Аллергический ринит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деконгестанты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назальные препараты для местного применения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Крапивница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парентерального питания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альфаре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сухая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полуэлементарная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Аллергический конъюнктивит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Пиелонефрит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Инфекции мочевыводящих путей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второго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третьего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суппозитории ректальные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Тонзиллит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второго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третьего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Ларингит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противовоспалительные и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Синусит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второго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третьего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второго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цефалоспорины третьего поколения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Атипичная пневмония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суппозитории ректальные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Коклюш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11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155494" w:rsidRPr="00155494">
        <w:tc>
          <w:tcPr>
            <w:tcW w:w="96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 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Лямблиоз</w:t>
            </w:r>
            <w:proofErr w:type="spellEnd"/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нематодоза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Р02СС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тетрагидропиримидина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Энтеробиоз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Р02С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нематодоза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Р02СС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тетрагидропиримидина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Обструктивный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бронхит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обструктивных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симпатомиметики в комбинации с другими препаратами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бромид + фенотерол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другие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JO5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средства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деконгестанты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назальные препараты для местного применения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назальные для детей старше 2 лет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М01АЕ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 альфа-2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свечи;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деконгестанты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назальные препараты для местного применения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капли назальные для детей старше 2 лет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другие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М01АЕ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симпатомиметики в комбинации с другими препаратами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бромид + фенотерол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для лечения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обструктивных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Язвенная болезнь желудка и двенадцатиперстной кишки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гастроэзофагеальная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рефлюксная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болезнь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А02В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гастроэзофагеальной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рефлюксной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А02ВС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покрытые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кишечнорастворимой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 (для детей старше 1 года с массой тела свыше 10 кг)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Диарея инфекционного генеза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А07В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А07ВС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Кишечные колики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А06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А06А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слабительные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А07В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А07ВС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приема внутрь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Острая кишечная инфекция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, кишечные противовоспалительные и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противомикробные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А07А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А07В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А07ВС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55494" w:rsidRPr="00155494">
        <w:tc>
          <w:tcPr>
            <w:tcW w:w="9015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Запоры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А06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А06А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слабительные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А07В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А07ВС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диоктаэдрически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порошок для приготовления суспензии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приема внутрь</w:t>
            </w: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A07F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6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311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00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приема внутрь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Отпуск лекарственных препаратов осуществляется медицинскими организациями, имеющими лицензию на фармацевтическую деятельность, а также аптечными организациями на основании договоров с медицинскими организациями об оказании услуг по отпуску лекарственных препаратов гражданам.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Г. Обеспечение граждан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лекарственными</w:t>
      </w:r>
      <w:proofErr w:type="gramEnd"/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препаратами в рамках реализации </w:t>
      </w:r>
      <w:hyperlink r:id="rId30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26 ноября 2018 года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N 1416 "О порядке организации обеспечения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лекарственными</w:t>
      </w:r>
      <w:proofErr w:type="gramEnd"/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препаратами лиц, больных гемофилией,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>,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гипофизарным нанизмом, болезнью Гоше,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злокачественными</w:t>
      </w:r>
      <w:proofErr w:type="gramEnd"/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новообразованиями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лимфоидной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>, кроветворной и родственных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им тканей, рассеянным склерозом,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гемолитико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>-уремическим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синдромом, юношеским артритом с системным началом,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мукополисахаридозом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I, II и VI типов, лиц после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трансплантации органов и (или) тканей, а также о признании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Российской Федерации", </w:t>
      </w:r>
      <w:hyperlink r:id="rId31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пункта 21 статьи 14</w:t>
        </w:r>
      </w:hyperlink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Федерального закона от 21 ноября 2011 года N 323-ФЗ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"Об основах охраны здоровья граждан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Российской Федерации"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Обеспечение граждан лекарственными препаратами в амбулаторных условиях бесплатно осуществляется при лечении злокачественных новообразований лимфоидной, кроветворной и родственных им тканей, гемофилии,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муковисцидоза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, гипофизарного нанизма, болезни Гоше, рассеянного склероза, а также после трансплантации органов и (или) тканей (далее - семь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высокозатратных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нозологий).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Лекарственные препараты для лечения семи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высокозатратных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нозологий закупаются Министерством здравоохранения Российской Федерации и передаются в собственность Республики Карелия.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Назначение и выписывание рецептов на лекарственные препараты для обеспечения граждан осуществляются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32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5549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20 декабря 2012 года N 1175н "Об утверждении порядка назначения и выписывания лекарственных препаратов, а также форм рецептурных бланков на лекарственные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препараты, порядка оформления указанных бланков, их учета и хранения".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Обеспечение граждан лекарственными препаратами осуществляется по следующему перечню лекарственных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68"/>
        <w:gridCol w:w="2770"/>
        <w:gridCol w:w="3038"/>
      </w:tblGrid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8983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Гемофилия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В02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В02В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226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антиингибиторный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коагулянтный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мороктоког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нонаког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октоког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альфа (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155494" w:rsidRPr="00155494">
        <w:tc>
          <w:tcPr>
            <w:tcW w:w="8983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Гипофизарный нанизм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Н01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гормоны гипофиза и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гипоталамуса и их аналоги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Н01А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Н01АС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155494" w:rsidRPr="00155494">
        <w:tc>
          <w:tcPr>
            <w:tcW w:w="8983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лимфоидной, кроветворной и родственных им тканей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8983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L03AB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 бета-1 (a, b)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глатирамера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ацетат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26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8983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Состояния после трансплантации органов и (или) тканей</w:t>
            </w: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26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микофенолата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мофетил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55494" w:rsidRPr="00155494">
        <w:tc>
          <w:tcPr>
            <w:tcW w:w="907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268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907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</w:tr>
      <w:tr w:rsidR="00155494" w:rsidRPr="00155494">
        <w:tc>
          <w:tcPr>
            <w:tcW w:w="8983" w:type="dxa"/>
            <w:gridSpan w:val="4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отхаркивающие препараты, кроме комбинаций с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противокашлевыми средствами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907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226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77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дорназа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3038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>Назначение и выписывание рецептов на лекарственные препараты осуществляется врачами-специалистами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больница", а также выписывание рецептов осуществляется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"Детская республиканская больница".</w:t>
      </w:r>
    </w:p>
    <w:p w:rsidR="00155494" w:rsidRPr="00155494" w:rsidRDefault="00155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94">
        <w:rPr>
          <w:rFonts w:ascii="Times New Roman" w:hAnsi="Times New Roman" w:cs="Times New Roman"/>
          <w:sz w:val="24"/>
          <w:szCs w:val="24"/>
        </w:rPr>
        <w:t xml:space="preserve">Отпуск лекарственных препаратов осуществляется аптечными организациями, включенными в утверждаемый Министерством здравоохранения Республики Карелия перечень аптечных организаций, осуществляющих отпуск лекарственных препаратов, предназначенных для лечения семи </w:t>
      </w:r>
      <w:proofErr w:type="spellStart"/>
      <w:r w:rsidRPr="00155494">
        <w:rPr>
          <w:rFonts w:ascii="Times New Roman" w:hAnsi="Times New Roman" w:cs="Times New Roman"/>
          <w:sz w:val="24"/>
          <w:szCs w:val="24"/>
        </w:rPr>
        <w:t>высокозатратных</w:t>
      </w:r>
      <w:proofErr w:type="spellEnd"/>
      <w:r w:rsidRPr="00155494">
        <w:rPr>
          <w:rFonts w:ascii="Times New Roman" w:hAnsi="Times New Roman" w:cs="Times New Roman"/>
          <w:sz w:val="24"/>
          <w:szCs w:val="24"/>
        </w:rPr>
        <w:t xml:space="preserve"> нозологий.</w:t>
      </w:r>
      <w:proofErr w:type="gramEnd"/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Д. Обеспечение граждан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лекарственными</w:t>
      </w:r>
      <w:proofErr w:type="gramEnd"/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препаратами в рамках реализации </w:t>
      </w:r>
      <w:hyperlink r:id="rId33" w:history="1">
        <w:r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Правительства Российской Федерации от 16 октября 2013 года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N 928 "О финансовом обеспечении мероприятий, направленных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на обследование населения с целью выявления туберкулеза,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лечения больных туберкулезом, а также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профилактических мероприятий"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Обеспечение лекарственными препаратами граждан, больных туберкулезом с множественной лекарственной устойчивостью возбудителя, осуществляется за счет иных межбюджетных трансфертов из федерального бюджета в соответствии с нормативными правовыми актами Российской Федерации по следующему перечню антибактериальных и противотуберкулезных лекарственных препаратов (второго ряда):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20"/>
        <w:gridCol w:w="2721"/>
        <w:gridCol w:w="2285"/>
      </w:tblGrid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аминосалициловая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и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производные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аминосалициловая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кислота</w:t>
            </w: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</w:t>
            </w: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155494" w:rsidRPr="00155494">
        <w:tc>
          <w:tcPr>
            <w:tcW w:w="85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3120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тиокарбамида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3120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 другие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перхлорат</w:t>
            </w: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антибактериальные препараты 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3120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другие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850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3120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другие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2285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суспензии для приема внутрь таблетки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Е. Обеспечение граждан лекарственными препаратами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и медицинскими изделиями в рамках реализации</w:t>
      </w:r>
    </w:p>
    <w:p w:rsidR="00155494" w:rsidRPr="00155494" w:rsidRDefault="00B4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155494" w:rsidRPr="0015549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155494" w:rsidRPr="0015549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от 27 декабря 2012 года N 1438 "О финансовом обеспечении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закупок диагностических средств и антивирусных препаратов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для профилактики, выявления, мониторинга лечения и лечения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лиц, инфицированных вирусами иммунодефицита человека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и гепатитов B и C, а также о реализации мероприятий</w:t>
      </w:r>
    </w:p>
    <w:p w:rsidR="00155494" w:rsidRPr="00155494" w:rsidRDefault="001554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по профилактике ВИЧ-инфекции и гепатитов B и C"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Обеспечение антивирусными препаратами граждан, инфицированных вирусами иммунодефицита человека и гепатитов B и C, осуществляется за счет иных межбюджетных трансфертов, предоставляемых из федерального бюджета бюджетам субъектов Российской Федерации, в соответствии с нормативными правовыми актами Российской Федерации по следующему перечню антивирусных препаратов:</w:t>
      </w: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3"/>
        <w:gridCol w:w="3134"/>
        <w:gridCol w:w="2154"/>
        <w:gridCol w:w="2721"/>
      </w:tblGrid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13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313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13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313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J05AD</w:t>
            </w:r>
          </w:p>
        </w:tc>
        <w:tc>
          <w:tcPr>
            <w:tcW w:w="313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нуклеозиды и нуклеотиды-ингибиторы обратной транскриптазы (производные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фосфоновой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кислоты)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313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ингибиторы ВИЧ-протеаз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313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нуклеотиды-ингибиторы обратной транскриптазы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 или для приготовления суспензии для приема внутрь;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313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ненуклеозидные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ингибиторы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транскриптазы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эфавиренз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313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лопинавир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313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  <w:proofErr w:type="spellEnd"/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313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</w:tcPr>
          <w:p w:rsidR="00155494" w:rsidRPr="00155494" w:rsidRDefault="0015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313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4" w:rsidRPr="00155494">
        <w:tc>
          <w:tcPr>
            <w:tcW w:w="1003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интерферон альфа-2 (a, b)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155494" w:rsidRPr="00155494">
        <w:tc>
          <w:tcPr>
            <w:tcW w:w="1003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155494" w:rsidRPr="00155494" w:rsidRDefault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альфа-2 (a, b)</w:t>
            </w:r>
          </w:p>
        </w:tc>
        <w:tc>
          <w:tcPr>
            <w:tcW w:w="2721" w:type="dxa"/>
          </w:tcPr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155494" w:rsidRPr="00155494" w:rsidRDefault="00155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</w:tbl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94" w:rsidRPr="00155494" w:rsidRDefault="00155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55494" w:rsidRPr="00155494" w:rsidSect="00E3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494"/>
    <w:rsid w:val="00142D24"/>
    <w:rsid w:val="00155494"/>
    <w:rsid w:val="00215B39"/>
    <w:rsid w:val="00324948"/>
    <w:rsid w:val="008B5749"/>
    <w:rsid w:val="00997BDF"/>
    <w:rsid w:val="009B73E1"/>
    <w:rsid w:val="00A83C60"/>
    <w:rsid w:val="00B47F5C"/>
    <w:rsid w:val="00C023FE"/>
    <w:rsid w:val="00E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54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54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5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5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54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4B691281480A233CD02830C0FB255E2133DDEB71109E383B4A70F4D46A1896DA00D34537AEEB10829171C602C1F37F0AB2E33991F48AEB585088Fv0GDM" TargetMode="External"/><Relationship Id="rId13" Type="http://schemas.openxmlformats.org/officeDocument/2006/relationships/hyperlink" Target="consultantplus://offline/ref=FE54B691281480A233CD1C8E1A63E558E51863DBB6100BBCD8E5A1581216A7DC3FE0536D133FFDB10837171860v2GEM" TargetMode="External"/><Relationship Id="rId18" Type="http://schemas.openxmlformats.org/officeDocument/2006/relationships/hyperlink" Target="consultantplus://offline/ref=FE54B691281480A233CD02830C0FB255E2133DDEB71E05EF85BAFA05451FAD8B6AAF5231546BEEB3093714187F254B67vBGDM" TargetMode="External"/><Relationship Id="rId26" Type="http://schemas.openxmlformats.org/officeDocument/2006/relationships/hyperlink" Target="consultantplus://offline/ref=FE54B691281480A233CD1C8E1A63E558E41064D6B2190BBCD8E5A1581216A7DC2DE00B61103EE1B00822414925724665B5E02230860349AFvAG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E54B691281480A233CD1C8E1A63E558E71861D4B71D0BBCD8E5A1581216A7DC2DE00B61103EE3B10A22414925724665B5E02230860349AFvAG2M" TargetMode="External"/><Relationship Id="rId34" Type="http://schemas.openxmlformats.org/officeDocument/2006/relationships/hyperlink" Target="consultantplus://offline/ref=FE54B691281480A233CD1C8E1A63E558E51966D0B31F0BBCD8E5A1581216A7DC3FE0536D133FFDB10837171860v2GEM" TargetMode="External"/><Relationship Id="rId7" Type="http://schemas.openxmlformats.org/officeDocument/2006/relationships/hyperlink" Target="consultantplus://offline/ref=FE54B691281480A233CD02830C0FB255E2133DDEB71109E383B4A70F4D46A1896DA00D34537AEEB10829171B682C1F37F0AB2E33991F48AEB585088Fv0GDM" TargetMode="External"/><Relationship Id="rId12" Type="http://schemas.openxmlformats.org/officeDocument/2006/relationships/hyperlink" Target="consultantplus://offline/ref=FE54B691281480A233CD02830C0FB255E2133DDEB71109E383B4A70F4D46A1896DA00D34537AEEB10829171C642C1F37F0AB2E33991F48AEB585088Fv0GDM" TargetMode="External"/><Relationship Id="rId17" Type="http://schemas.openxmlformats.org/officeDocument/2006/relationships/hyperlink" Target="consultantplus://offline/ref=FE54B691281480A233CD1C8E1A63E558E41064D6B2190BBCD8E5A1581216A7DC2DE00B61103EE1B00822414925724665B5E02230860349AFvAG2M" TargetMode="External"/><Relationship Id="rId25" Type="http://schemas.openxmlformats.org/officeDocument/2006/relationships/hyperlink" Target="consultantplus://offline/ref=FE54B691281480A233CD1C8E1A63E558E51A6AD3B71D0BBCD8E5A1581216A7DC2DE00B61103EE3B90F22414925724665B5E02230860349AFvAG2M" TargetMode="External"/><Relationship Id="rId33" Type="http://schemas.openxmlformats.org/officeDocument/2006/relationships/hyperlink" Target="consultantplus://offline/ref=FE54B691281480A233CD1C8E1A63E558E71E63D7BA1C0BBCD8E5A1581216A7DC3FE0536D133FFDB10837171860v2G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54B691281480A233CD1C8E1A63E558E71B61D4B11B0BBCD8E5A1581216A7DC2DE00B61103EE3B10822414925724665B5E02230860349AFvAG2M" TargetMode="External"/><Relationship Id="rId20" Type="http://schemas.openxmlformats.org/officeDocument/2006/relationships/hyperlink" Target="consultantplus://offline/ref=FE54B691281480A233CD1C8E1A63E558E51A66D5B51D0BBCD8E5A1581216A7DC2DE00B61103EE1B10B22414925724665B5E02230860349AFvAG2M" TargetMode="External"/><Relationship Id="rId29" Type="http://schemas.openxmlformats.org/officeDocument/2006/relationships/hyperlink" Target="consultantplus://offline/ref=FE54B691281480A233CD1C8E1A63E558E41064D6B2190BBCD8E5A1581216A7DC2DE00B61103EE1B00822414925724665B5E02230860349AFvAG2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54B691281480A233CD1C8E1A63E558E51B63D4BB100BBCD8E5A1581216A7DC2DE00B61103EE3B20F22414925724665B5E02230860349AFvAG2M" TargetMode="External"/><Relationship Id="rId11" Type="http://schemas.openxmlformats.org/officeDocument/2006/relationships/hyperlink" Target="consultantplus://offline/ref=FE54B691281480A233CD02830C0FB255E2133DDEB71109E383B4A70F4D46A1896DA00D34537AEEB10829171C652C1F37F0AB2E33991F48AEB585088Fv0GDM" TargetMode="External"/><Relationship Id="rId24" Type="http://schemas.openxmlformats.org/officeDocument/2006/relationships/hyperlink" Target="consultantplus://offline/ref=FE54B691281480A233CD1C8E1A63E558E51A6AD3B71D0BBCD8E5A1581216A7DC2DE00B61103EE3B90F22414925724665B5E02230860349AFvAG2M" TargetMode="External"/><Relationship Id="rId32" Type="http://schemas.openxmlformats.org/officeDocument/2006/relationships/hyperlink" Target="consultantplus://offline/ref=FE54B691281480A233CD1C8E1A63E558E41064D6B2190BBCD8E5A1581216A7DC2DE00B61103EE1B00822414925724665B5E02230860349AFvAG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4B691281480A233CD1C8E1A63E558E51A62D6B4190BBCD8E5A1581216A7DC2DE00B61103EE2B20022414925724665B5E02230860349AFvAG2M" TargetMode="External"/><Relationship Id="rId23" Type="http://schemas.openxmlformats.org/officeDocument/2006/relationships/hyperlink" Target="consultantplus://offline/ref=FE54B691281480A233CD1C8E1A63E558E51A6AD3B71D0BBCD8E5A1581216A7DC2DE00B61103EE3B90F22414925724665B5E02230860349AFvAG2M" TargetMode="External"/><Relationship Id="rId28" Type="http://schemas.openxmlformats.org/officeDocument/2006/relationships/hyperlink" Target="consultantplus://offline/ref=FE54B691281480A233CD1C8E1A63E558E51960D3BA1C0BBCD8E5A1581216A7DC2DE00B61103EE3B10A22414925724665B5E02230860349AFvAG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E54B691281480A233CD02830C0FB255E2133DDEB71109E383B4A70F4D46A1896DA00D34537AEEB10829171C622C1F37F0AB2E33991F48AEB585088Fv0GDM" TargetMode="External"/><Relationship Id="rId19" Type="http://schemas.openxmlformats.org/officeDocument/2006/relationships/hyperlink" Target="consultantplus://offline/ref=FE54B691281480A233CD02830C0FB255E2133DDEB71E05EF85BAFA05451FAD8B6AAF5231546BEEB3093714187F254B67vBGDM" TargetMode="External"/><Relationship Id="rId31" Type="http://schemas.openxmlformats.org/officeDocument/2006/relationships/hyperlink" Target="consultantplus://offline/ref=FE54B691281480A233CD1C8E1A63E558E51A66D5B51D0BBCD8E5A1581216A7DC2DE00B63143FE8E4596D401562265567B4E0213099v0G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54B691281480A233CD02830C0FB255E2133DDEB71109E383B4A70F4D46A1896DA00D34537AEEB10829171C632C1F37F0AB2E33991F48AEB585088Fv0GDM" TargetMode="External"/><Relationship Id="rId14" Type="http://schemas.openxmlformats.org/officeDocument/2006/relationships/hyperlink" Target="consultantplus://offline/ref=FE54B691281480A233CD1C8E1A63E558E21860D2B71256B6D0BCAD5A1519F8CB2AA90760103EE2B2037D445C342A4867AAFF232E9A0148vAG7M" TargetMode="External"/><Relationship Id="rId22" Type="http://schemas.openxmlformats.org/officeDocument/2006/relationships/hyperlink" Target="consultantplus://offline/ref=FE54B691281480A233CD1C8E1A63E558E71D6ADBB6180BBCD8E5A1581216A7DC2DE00B61103EE3B10B22414925724665B5E02230860349AFvAG2M" TargetMode="External"/><Relationship Id="rId27" Type="http://schemas.openxmlformats.org/officeDocument/2006/relationships/hyperlink" Target="consultantplus://offline/ref=FE54B691281480A233CD1C8E1A63E558E41064D6B2190BBCD8E5A1581216A7DC2DE00B61103EE1B00822414925724665B5E02230860349AFvAG2M" TargetMode="External"/><Relationship Id="rId30" Type="http://schemas.openxmlformats.org/officeDocument/2006/relationships/hyperlink" Target="consultantplus://offline/ref=FE54B691281480A233CD1C8E1A63E558E51962DBB4100BBCD8E5A1581216A7DC3FE0536D133FFDB10837171860v2GE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B100-8B12-41BC-9E80-947BCADB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68</Pages>
  <Words>13338</Words>
  <Characters>76028</Characters>
  <Application>Microsoft Office Word</Application>
  <DocSecurity>0</DocSecurity>
  <Lines>633</Lines>
  <Paragraphs>178</Paragraphs>
  <ScaleCrop>false</ScaleCrop>
  <Company/>
  <LinksUpToDate>false</LinksUpToDate>
  <CharactersWithSpaces>89188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Елена</cp:lastModifiedBy>
  <cp:revision>10</cp:revision>
  <dcterms:created xsi:type="dcterms:W3CDTF">2019-10-31T12:06:00Z</dcterms:created>
  <dcterms:modified xsi:type="dcterms:W3CDTF">2020-10-22T11:30:00Z</dcterms:modified>
</cp:coreProperties>
</file>